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SBJ25420000003338850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一、武汉市东湖新技术开发区江悦小吃服务店的南瓜馒头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7月14日抽自武汉市东湖新技术开发区江悦小吃服务店的南瓜馒头，</w:t>
      </w:r>
      <w:bookmarkEnd w:id="0"/>
      <w:r>
        <w:rPr>
          <w:rFonts w:hint="eastAsia" w:eastAsia="仿宋_GB2312"/>
          <w:sz w:val="32"/>
          <w:szCs w:val="32"/>
          <w:lang w:eastAsia="zh-CN"/>
        </w:rPr>
        <w:t>糖精钠(以糖精计)项目不符合GB 2760-2024《食品安全国家标准 食品添加剂使用标准》要求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2025年8月13日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南瓜馒头</w:t>
      </w:r>
      <w:r>
        <w:rPr>
          <w:rFonts w:hint="eastAsia" w:eastAsia="仿宋_GB2312"/>
          <w:sz w:val="32"/>
          <w:szCs w:val="32"/>
          <w:lang w:val="en-US" w:eastAsia="zh-CN"/>
        </w:rPr>
        <w:t>共制作50公斤，货值1237.5元，已全部销售完毕。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</w:t>
      </w:r>
      <w:bookmarkStart w:id="1" w:name="_GoBack"/>
      <w:bookmarkEnd w:id="1"/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《仅销售预包装食品经营者备案信息采集表》《检测报告》和销售单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55601"/>
    <w:rsid w:val="063B4B9D"/>
    <w:rsid w:val="07212E77"/>
    <w:rsid w:val="076D7008"/>
    <w:rsid w:val="0782516D"/>
    <w:rsid w:val="078F37A3"/>
    <w:rsid w:val="07B95365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7822E21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717821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2025-10-30T06:57:28Z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